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19B3" w14:textId="77777777" w:rsidR="0058609A" w:rsidRDefault="00A72C16" w:rsidP="00034428">
      <w:pPr>
        <w:spacing w:beforeLines="1" w:before="2" w:afterLines="1" w:after="2"/>
        <w:jc w:val="center"/>
      </w:pPr>
      <w:r>
        <w:rPr>
          <w:b/>
          <w:sz w:val="20"/>
        </w:rPr>
        <w:t>RESOLUTION FOR GOVERNOR IVEY TO REMOVE IMPEDIMENTS TO USE OF HYDROXYCHLOROQUINE</w:t>
      </w:r>
    </w:p>
    <w:p w14:paraId="1983E217" w14:textId="77777777" w:rsidR="0058609A" w:rsidRDefault="00A72C16">
      <w:pPr>
        <w:spacing w:beforeLines="1" w:before="2" w:afterLines="1" w:after="2"/>
      </w:pPr>
      <w:r>
        <w:rPr>
          <w:b/>
          <w:color w:val="000000"/>
          <w:sz w:val="20"/>
        </w:rPr>
        <w:t> </w:t>
      </w:r>
    </w:p>
    <w:p w14:paraId="73853BB5" w14:textId="77777777" w:rsidR="0058609A" w:rsidRDefault="00A72C16">
      <w:pPr>
        <w:spacing w:beforeLines="1" w:before="2" w:afterLines="1" w:after="2"/>
      </w:pPr>
      <w:r>
        <w:rPr>
          <w:b/>
          <w:color w:val="000000"/>
          <w:sz w:val="20"/>
        </w:rPr>
        <w:t>WHEREAS,</w:t>
      </w:r>
      <w:r>
        <w:rPr>
          <w:color w:val="000000"/>
          <w:sz w:val="20"/>
        </w:rPr>
        <w:t> </w:t>
      </w:r>
      <w:r>
        <w:rPr>
          <w:sz w:val="20"/>
        </w:rPr>
        <w:t>Dr. Steven Hahn, Commissioner of the Food and Drug Administration, states that the decision about prescribing hydroxychloroquine to treat COVID-19 should be between a doctor and a patient, and</w:t>
      </w:r>
    </w:p>
    <w:p w14:paraId="5950872A" w14:textId="77777777" w:rsidR="0058609A" w:rsidRDefault="00A72C16">
      <w:pPr>
        <w:spacing w:beforeLines="1" w:before="2" w:afterLines="1" w:after="2"/>
      </w:pPr>
      <w:r>
        <w:rPr>
          <w:b/>
          <w:color w:val="000000"/>
          <w:sz w:val="20"/>
        </w:rPr>
        <w:t> </w:t>
      </w:r>
    </w:p>
    <w:p w14:paraId="015E2C34" w14:textId="77777777" w:rsidR="0058609A" w:rsidRDefault="00A72C16">
      <w:pPr>
        <w:spacing w:beforeLines="1" w:before="2" w:afterLines="1" w:after="2"/>
      </w:pPr>
      <w:r>
        <w:rPr>
          <w:b/>
          <w:color w:val="000000"/>
          <w:sz w:val="20"/>
        </w:rPr>
        <w:t>WHEREAS, </w:t>
      </w:r>
      <w:r>
        <w:rPr>
          <w:sz w:val="20"/>
        </w:rPr>
        <w:t xml:space="preserve">Dr. Harvey </w:t>
      </w:r>
      <w:proofErr w:type="spellStart"/>
      <w:r>
        <w:rPr>
          <w:sz w:val="20"/>
        </w:rPr>
        <w:t>Risch</w:t>
      </w:r>
      <w:proofErr w:type="spellEnd"/>
      <w:r>
        <w:rPr>
          <w:sz w:val="20"/>
        </w:rPr>
        <w:t>, the renowned Yale epidemiologist, published an article in May 2020 in the </w:t>
      </w:r>
      <w:r>
        <w:rPr>
          <w:i/>
          <w:sz w:val="20"/>
        </w:rPr>
        <w:t>American Journal of Epidemiology</w:t>
      </w:r>
      <w:r>
        <w:rPr>
          <w:sz w:val="20"/>
        </w:rPr>
        <w:t> titled “Early Outpatient Treatment of Symptomatic, High-Risk COVID-19 Patients that Should be Ramped-Up Immediately as Key to Pandemic Crisis”, and</w:t>
      </w:r>
    </w:p>
    <w:p w14:paraId="14D2877B" w14:textId="77777777" w:rsidR="0058609A" w:rsidRDefault="00A72C16">
      <w:pPr>
        <w:spacing w:beforeLines="1" w:before="2" w:afterLines="1" w:after="2"/>
      </w:pPr>
      <w:r>
        <w:rPr>
          <w:color w:val="000000"/>
          <w:sz w:val="20"/>
        </w:rPr>
        <w:t> </w:t>
      </w:r>
    </w:p>
    <w:p w14:paraId="6BA44330" w14:textId="704DA082" w:rsidR="0058609A" w:rsidRDefault="00A72C16">
      <w:pPr>
        <w:spacing w:beforeLines="1" w:before="2" w:afterLines="1" w:after="2"/>
        <w:rPr>
          <w:sz w:val="20"/>
        </w:rPr>
      </w:pPr>
      <w:r>
        <w:rPr>
          <w:b/>
          <w:color w:val="000000"/>
          <w:sz w:val="20"/>
        </w:rPr>
        <w:t>WHEREAS,</w:t>
      </w:r>
      <w:r>
        <w:rPr>
          <w:color w:val="000000"/>
          <w:sz w:val="20"/>
        </w:rPr>
        <w:t> </w:t>
      </w:r>
      <w:r w:rsidR="0092061E">
        <w:rPr>
          <w:sz w:val="20"/>
        </w:rPr>
        <w:t>Dr.</w:t>
      </w:r>
      <w:r>
        <w:rPr>
          <w:sz w:val="20"/>
        </w:rPr>
        <w:t xml:space="preserve"> </w:t>
      </w:r>
      <w:proofErr w:type="spellStart"/>
      <w:r>
        <w:rPr>
          <w:sz w:val="20"/>
        </w:rPr>
        <w:t>Risch’s</w:t>
      </w:r>
      <w:proofErr w:type="spellEnd"/>
      <w:r>
        <w:rPr>
          <w:sz w:val="20"/>
        </w:rPr>
        <w:t xml:space="preserve"> assessment is that there is unequivocal evidence for the early and safe use of the “HCQ cocktail.” If there are Q-T interval concerns, doxycycline can be substituted for azithromycin as it has activity against RNA viruses without any cardiac effects, and</w:t>
      </w:r>
    </w:p>
    <w:p w14:paraId="6786502B" w14:textId="77777777" w:rsidR="00212F10" w:rsidRDefault="00212F10">
      <w:pPr>
        <w:spacing w:beforeLines="1" w:before="2" w:afterLines="1" w:after="2"/>
      </w:pPr>
    </w:p>
    <w:p w14:paraId="17B2750D" w14:textId="3DB821BA" w:rsidR="0058609A" w:rsidRDefault="00A72C16">
      <w:pPr>
        <w:spacing w:beforeLines="1" w:before="2" w:afterLines="1" w:after="2"/>
        <w:rPr>
          <w:sz w:val="20"/>
        </w:rPr>
      </w:pPr>
      <w:r>
        <w:rPr>
          <w:b/>
          <w:color w:val="000000"/>
          <w:sz w:val="20"/>
        </w:rPr>
        <w:t>WHEREAS,</w:t>
      </w:r>
      <w:r>
        <w:rPr>
          <w:color w:val="000000"/>
          <w:sz w:val="20"/>
        </w:rPr>
        <w:t> </w:t>
      </w:r>
      <w:r>
        <w:rPr>
          <w:sz w:val="20"/>
        </w:rPr>
        <w:t xml:space="preserve">the current standard of care now is to send clinically stable symptomatic </w:t>
      </w:r>
      <w:proofErr w:type="gramStart"/>
      <w:r>
        <w:rPr>
          <w:sz w:val="20"/>
        </w:rPr>
        <w:t>patients</w:t>
      </w:r>
      <w:proofErr w:type="gramEnd"/>
      <w:r>
        <w:rPr>
          <w:sz w:val="20"/>
        </w:rPr>
        <w:t xml:space="preserve"> home, “with a wait and see” approach, and</w:t>
      </w:r>
    </w:p>
    <w:p w14:paraId="5BF2AB8B" w14:textId="77777777" w:rsidR="00212F10" w:rsidRDefault="00212F10">
      <w:pPr>
        <w:spacing w:beforeLines="1" w:before="2" w:afterLines="1" w:after="2"/>
      </w:pPr>
    </w:p>
    <w:p w14:paraId="34411F1B" w14:textId="6F371ADC" w:rsidR="0058609A" w:rsidRDefault="00A72C16">
      <w:pPr>
        <w:spacing w:beforeLines="1" w:before="2" w:afterLines="1" w:after="2"/>
        <w:rPr>
          <w:sz w:val="20"/>
        </w:rPr>
      </w:pPr>
      <w:r>
        <w:rPr>
          <w:b/>
          <w:color w:val="000000"/>
          <w:sz w:val="20"/>
        </w:rPr>
        <w:t>WHEREAS,</w:t>
      </w:r>
      <w:r>
        <w:rPr>
          <w:color w:val="000000"/>
          <w:sz w:val="20"/>
        </w:rPr>
        <w:t> </w:t>
      </w:r>
      <w:r w:rsidR="002F2663">
        <w:rPr>
          <w:color w:val="000000"/>
          <w:sz w:val="20"/>
        </w:rPr>
        <w:t xml:space="preserve">U.S. </w:t>
      </w:r>
      <w:r>
        <w:rPr>
          <w:sz w:val="20"/>
        </w:rPr>
        <w:t>physicians</w:t>
      </w:r>
      <w:r w:rsidR="002F2663">
        <w:rPr>
          <w:sz w:val="20"/>
        </w:rPr>
        <w:t xml:space="preserve"> and thousands across the globe</w:t>
      </w:r>
      <w:r>
        <w:rPr>
          <w:sz w:val="20"/>
        </w:rPr>
        <w:t xml:space="preserve"> are successfully using Hydroxychloroquine combined with Zinc </w:t>
      </w:r>
      <w:proofErr w:type="gramStart"/>
      <w:r>
        <w:rPr>
          <w:sz w:val="20"/>
        </w:rPr>
        <w:t>and  Azithromycin</w:t>
      </w:r>
      <w:proofErr w:type="gramEnd"/>
      <w:r>
        <w:rPr>
          <w:sz w:val="20"/>
        </w:rPr>
        <w:t xml:space="preserve"> as a “cocktail” for early outpatient treatment of symptomatic, high-risk, individuals</w:t>
      </w:r>
      <w:r w:rsidR="00212F10">
        <w:rPr>
          <w:sz w:val="20"/>
        </w:rPr>
        <w:t xml:space="preserve"> and</w:t>
      </w:r>
    </w:p>
    <w:p w14:paraId="41582965" w14:textId="77777777" w:rsidR="00212F10" w:rsidRDefault="00212F10">
      <w:pPr>
        <w:spacing w:beforeLines="1" w:before="2" w:afterLines="1" w:after="2"/>
      </w:pPr>
    </w:p>
    <w:p w14:paraId="2F454EBA" w14:textId="6C1C37E3" w:rsidR="0058609A" w:rsidRDefault="00A72C16">
      <w:pPr>
        <w:spacing w:beforeLines="1" w:before="2" w:afterLines="1" w:after="2"/>
        <w:rPr>
          <w:sz w:val="20"/>
        </w:rPr>
      </w:pPr>
      <w:proofErr w:type="gramStart"/>
      <w:r>
        <w:rPr>
          <w:b/>
          <w:color w:val="000000"/>
          <w:sz w:val="20"/>
        </w:rPr>
        <w:t>WHEREAS,</w:t>
      </w:r>
      <w:r>
        <w:rPr>
          <w:color w:val="000000"/>
          <w:sz w:val="20"/>
        </w:rPr>
        <w:t> </w:t>
      </w:r>
      <w:r>
        <w:rPr>
          <w:sz w:val="20"/>
        </w:rPr>
        <w:t> veteran</w:t>
      </w:r>
      <w:proofErr w:type="gramEnd"/>
      <w:r>
        <w:rPr>
          <w:sz w:val="20"/>
        </w:rPr>
        <w:t xml:space="preserve"> virologist Dr. Steven </w:t>
      </w:r>
      <w:proofErr w:type="spellStart"/>
      <w:r>
        <w:rPr>
          <w:sz w:val="20"/>
        </w:rPr>
        <w:t>Hatfill</w:t>
      </w:r>
      <w:proofErr w:type="spellEnd"/>
      <w:r>
        <w:rPr>
          <w:sz w:val="20"/>
        </w:rPr>
        <w:t xml:space="preserve"> of George Washington University Medical Center, writes in the Federalist August 20th that there are now 53 studies which show positive results of hydroxychloroquine in COVID-19 infections, and</w:t>
      </w:r>
    </w:p>
    <w:p w14:paraId="0487E300" w14:textId="77777777" w:rsidR="00212F10" w:rsidRDefault="00212F10">
      <w:pPr>
        <w:spacing w:beforeLines="1" w:before="2" w:afterLines="1" w:after="2"/>
      </w:pPr>
    </w:p>
    <w:p w14:paraId="7C4FF87B" w14:textId="77777777" w:rsidR="0058609A" w:rsidRDefault="00A72C16">
      <w:pPr>
        <w:spacing w:beforeLines="1" w:before="2" w:afterLines="1" w:after="2"/>
      </w:pPr>
      <w:r>
        <w:rPr>
          <w:b/>
          <w:color w:val="000000"/>
          <w:sz w:val="20"/>
        </w:rPr>
        <w:t>WHEREAS,</w:t>
      </w:r>
      <w:r>
        <w:rPr>
          <w:color w:val="000000"/>
          <w:sz w:val="20"/>
        </w:rPr>
        <w:t> </w:t>
      </w:r>
      <w:proofErr w:type="gramStart"/>
      <w:r>
        <w:rPr>
          <w:sz w:val="20"/>
        </w:rPr>
        <w:t>None</w:t>
      </w:r>
      <w:proofErr w:type="gramEnd"/>
      <w:r>
        <w:rPr>
          <w:sz w:val="20"/>
        </w:rPr>
        <w:t xml:space="preserve"> of the randomized controlled trials to which Dr. </w:t>
      </w:r>
      <w:proofErr w:type="spellStart"/>
      <w:r>
        <w:rPr>
          <w:sz w:val="20"/>
        </w:rPr>
        <w:t>Fauci</w:t>
      </w:r>
      <w:proofErr w:type="spellEnd"/>
      <w:r>
        <w:rPr>
          <w:sz w:val="20"/>
        </w:rPr>
        <w:t xml:space="preserve"> refers used the full cocktail consisting of Hydroxychloroquine, Zinc, and Azithromycin, and</w:t>
      </w:r>
    </w:p>
    <w:p w14:paraId="22FC7953" w14:textId="77777777" w:rsidR="0058609A" w:rsidRDefault="00A72C16">
      <w:pPr>
        <w:spacing w:beforeLines="1" w:before="2" w:afterLines="1" w:after="2"/>
      </w:pPr>
      <w:r>
        <w:rPr>
          <w:sz w:val="20"/>
        </w:rPr>
        <w:t> </w:t>
      </w:r>
    </w:p>
    <w:p w14:paraId="56DB8841" w14:textId="22CD3D20" w:rsidR="0058609A" w:rsidRPr="0092061E" w:rsidRDefault="00A72C16">
      <w:pPr>
        <w:spacing w:beforeLines="1" w:before="2" w:afterLines="1" w:after="2"/>
        <w:rPr>
          <w:sz w:val="20"/>
        </w:rPr>
      </w:pPr>
      <w:r>
        <w:rPr>
          <w:b/>
          <w:color w:val="000000"/>
          <w:sz w:val="20"/>
        </w:rPr>
        <w:t>WHEREAS,</w:t>
      </w:r>
      <w:r>
        <w:rPr>
          <w:color w:val="000000"/>
          <w:sz w:val="20"/>
        </w:rPr>
        <w:t> </w:t>
      </w:r>
      <w:r w:rsidR="0092061E">
        <w:rPr>
          <w:sz w:val="20"/>
        </w:rPr>
        <w:t xml:space="preserve"> t</w:t>
      </w:r>
      <w:r>
        <w:rPr>
          <w:sz w:val="20"/>
        </w:rPr>
        <w:t>he use of hydroxychloroquine, azithromycin (or doxycycline) and zinc, the “HCQ cocktail,” is based on science,</w:t>
      </w:r>
      <w:r w:rsidR="0092061E">
        <w:rPr>
          <w:sz w:val="20"/>
        </w:rPr>
        <w:t xml:space="preserve"> and</w:t>
      </w:r>
      <w:r w:rsidR="002F2663">
        <w:rPr>
          <w:sz w:val="20"/>
        </w:rPr>
        <w:t xml:space="preserve"> there is not a shred of evidence that the Hydroxychloroquine/HCQ cocktail is dangerous in the doses currently recommended for </w:t>
      </w:r>
      <w:r w:rsidR="002F2663">
        <w:rPr>
          <w:b/>
          <w:sz w:val="20"/>
        </w:rPr>
        <w:t>early</w:t>
      </w:r>
      <w:r w:rsidR="002F2663">
        <w:rPr>
          <w:sz w:val="20"/>
        </w:rPr>
        <w:t> </w:t>
      </w:r>
      <w:r w:rsidR="002F2663">
        <w:rPr>
          <w:b/>
          <w:sz w:val="20"/>
        </w:rPr>
        <w:t>outpatient treatment</w:t>
      </w:r>
      <w:r w:rsidR="002F2663">
        <w:rPr>
          <w:sz w:val="20"/>
        </w:rPr>
        <w:t>, and</w:t>
      </w:r>
    </w:p>
    <w:p w14:paraId="6D06E7FA" w14:textId="77777777" w:rsidR="00212F10" w:rsidRDefault="00212F10">
      <w:pPr>
        <w:spacing w:beforeLines="1" w:before="2" w:afterLines="1" w:after="2"/>
      </w:pPr>
    </w:p>
    <w:p w14:paraId="2147BEDA" w14:textId="09D38ECB" w:rsidR="0092061E" w:rsidRDefault="00A72C16">
      <w:pPr>
        <w:spacing w:beforeLines="1" w:before="2" w:afterLines="1" w:after="2"/>
        <w:rPr>
          <w:sz w:val="20"/>
        </w:rPr>
      </w:pPr>
      <w:r>
        <w:rPr>
          <w:b/>
          <w:color w:val="000000"/>
          <w:sz w:val="20"/>
        </w:rPr>
        <w:t>WHEREAS,</w:t>
      </w:r>
      <w:r>
        <w:rPr>
          <w:color w:val="000000"/>
          <w:sz w:val="20"/>
        </w:rPr>
        <w:t> </w:t>
      </w:r>
      <w:r>
        <w:rPr>
          <w:sz w:val="20"/>
        </w:rPr>
        <w:t>the drug has been used for 65 years, without warnings (aside for the need for periodic retinal checks), but the FDA somehow feels the need to send out an alert on June 15, 2020 that the drug is dangerous, and</w:t>
      </w:r>
    </w:p>
    <w:p w14:paraId="1419C70F" w14:textId="77777777" w:rsidR="0092061E" w:rsidRPr="0092061E" w:rsidRDefault="0092061E">
      <w:pPr>
        <w:spacing w:beforeLines="1" w:before="2" w:afterLines="1" w:after="2"/>
        <w:rPr>
          <w:sz w:val="20"/>
        </w:rPr>
      </w:pPr>
    </w:p>
    <w:p w14:paraId="0AD63311" w14:textId="2BED798D" w:rsidR="0058609A" w:rsidRDefault="00A72C16">
      <w:pPr>
        <w:spacing w:beforeLines="1" w:before="2" w:afterLines="1" w:after="2"/>
        <w:rPr>
          <w:sz w:val="20"/>
        </w:rPr>
      </w:pPr>
      <w:r>
        <w:rPr>
          <w:b/>
          <w:color w:val="000000"/>
          <w:sz w:val="20"/>
        </w:rPr>
        <w:t>WHEREAS</w:t>
      </w:r>
      <w:r>
        <w:rPr>
          <w:sz w:val="20"/>
        </w:rPr>
        <w:t>,</w:t>
      </w:r>
      <w:r w:rsidR="00751488">
        <w:rPr>
          <w:sz w:val="20"/>
        </w:rPr>
        <w:t xml:space="preserve"> </w:t>
      </w:r>
      <w:r>
        <w:rPr>
          <w:sz w:val="20"/>
        </w:rPr>
        <w:t xml:space="preserve">the protocols for usage in early treatment are for 5 to 7 days at relatively low doses of hydroxychloroquine </w:t>
      </w:r>
      <w:proofErr w:type="gramStart"/>
      <w:r>
        <w:rPr>
          <w:sz w:val="20"/>
        </w:rPr>
        <w:t>similar to</w:t>
      </w:r>
      <w:proofErr w:type="gramEnd"/>
      <w:r>
        <w:rPr>
          <w:sz w:val="20"/>
        </w:rPr>
        <w:t xml:space="preserve"> what is being given in other diseases (RA, SLE) over many years</w:t>
      </w:r>
      <w:r w:rsidR="00751488">
        <w:rPr>
          <w:sz w:val="20"/>
        </w:rPr>
        <w:t>, and</w:t>
      </w:r>
      <w:r>
        <w:rPr>
          <w:sz w:val="20"/>
        </w:rPr>
        <w:t xml:space="preserve"> </w:t>
      </w:r>
    </w:p>
    <w:p w14:paraId="0D088C50" w14:textId="77777777" w:rsidR="00212F10" w:rsidRDefault="00212F10">
      <w:pPr>
        <w:spacing w:beforeLines="1" w:before="2" w:afterLines="1" w:after="2"/>
      </w:pPr>
    </w:p>
    <w:p w14:paraId="6523EEBE" w14:textId="680EA11D" w:rsidR="0058609A" w:rsidRDefault="00A72C16">
      <w:pPr>
        <w:spacing w:beforeLines="1" w:before="2" w:afterLines="1" w:after="2"/>
        <w:rPr>
          <w:sz w:val="20"/>
        </w:rPr>
      </w:pPr>
      <w:r>
        <w:rPr>
          <w:b/>
          <w:color w:val="000000"/>
          <w:sz w:val="20"/>
        </w:rPr>
        <w:t>WHEREAS</w:t>
      </w:r>
      <w:r>
        <w:rPr>
          <w:sz w:val="20"/>
        </w:rPr>
        <w:t xml:space="preserve">, articles published in the New England Journal of Medicine and Lancet, one out of Harvard University, regarding the dangers of hydroxychloroquine had to be retracted </w:t>
      </w:r>
      <w:proofErr w:type="gramStart"/>
      <w:r>
        <w:rPr>
          <w:sz w:val="20"/>
        </w:rPr>
        <w:t>based on the fact that</w:t>
      </w:r>
      <w:proofErr w:type="gramEnd"/>
      <w:r>
        <w:rPr>
          <w:sz w:val="20"/>
        </w:rPr>
        <w:t xml:space="preserve"> the data was </w:t>
      </w:r>
      <w:r w:rsidRPr="00212F10">
        <w:rPr>
          <w:b/>
          <w:bCs/>
          <w:sz w:val="20"/>
        </w:rPr>
        <w:t>fabricated</w:t>
      </w:r>
      <w:r>
        <w:rPr>
          <w:sz w:val="20"/>
        </w:rPr>
        <w:t xml:space="preserve">.  According to Dr. </w:t>
      </w:r>
      <w:proofErr w:type="spellStart"/>
      <w:r>
        <w:rPr>
          <w:sz w:val="20"/>
        </w:rPr>
        <w:t>Risch</w:t>
      </w:r>
      <w:proofErr w:type="spellEnd"/>
      <w:r>
        <w:rPr>
          <w:sz w:val="20"/>
        </w:rPr>
        <w:t>, there is no evidence based on the data to conclude that hydroxychloroquine is a dangerous drug, and</w:t>
      </w:r>
    </w:p>
    <w:p w14:paraId="7A726088" w14:textId="77777777" w:rsidR="00212F10" w:rsidRDefault="00212F10">
      <w:pPr>
        <w:spacing w:beforeLines="1" w:before="2" w:afterLines="1" w:after="2"/>
      </w:pPr>
    </w:p>
    <w:p w14:paraId="1A989CF3" w14:textId="76F67C43" w:rsidR="00212F10" w:rsidRDefault="00A72C16">
      <w:pPr>
        <w:spacing w:beforeLines="1" w:before="2" w:afterLines="1" w:after="2"/>
        <w:rPr>
          <w:sz w:val="20"/>
        </w:rPr>
      </w:pPr>
      <w:r>
        <w:rPr>
          <w:b/>
          <w:color w:val="000000"/>
          <w:sz w:val="20"/>
        </w:rPr>
        <w:t>WHEREAS,</w:t>
      </w:r>
      <w:r>
        <w:rPr>
          <w:sz w:val="20"/>
        </w:rPr>
        <w:t> 172,000 deaths later, an economy in shambles, kids out of school, suicides and drug overdoses at a record high, people neglecting and dying from other medical conditions, and America reacting to every outbreak with another lockdown</w:t>
      </w:r>
      <w:r w:rsidR="00FC1E67">
        <w:rPr>
          <w:sz w:val="20"/>
        </w:rPr>
        <w:t>,</w:t>
      </w:r>
      <w:r>
        <w:rPr>
          <w:sz w:val="20"/>
        </w:rPr>
        <w:t xml:space="preserve"> it is time to re-think our strategy, and consider the approach that thousands of doctors around the world are using, </w:t>
      </w:r>
      <w:r w:rsidR="002F2663">
        <w:rPr>
          <w:sz w:val="20"/>
        </w:rPr>
        <w:t>and</w:t>
      </w:r>
    </w:p>
    <w:p w14:paraId="690A17BD" w14:textId="77777777" w:rsidR="002F2663" w:rsidRDefault="002F2663">
      <w:pPr>
        <w:spacing w:beforeLines="1" w:before="2" w:afterLines="1" w:after="2"/>
      </w:pPr>
    </w:p>
    <w:p w14:paraId="7D1E84B0" w14:textId="01FB0634" w:rsidR="0058609A" w:rsidRDefault="00A72C16">
      <w:pPr>
        <w:spacing w:beforeLines="1" w:before="2" w:afterLines="1" w:after="2"/>
        <w:rPr>
          <w:sz w:val="20"/>
        </w:rPr>
      </w:pPr>
      <w:r>
        <w:rPr>
          <w:b/>
          <w:color w:val="000000"/>
          <w:sz w:val="20"/>
        </w:rPr>
        <w:t>WHEREAS</w:t>
      </w:r>
      <w:r>
        <w:rPr>
          <w:sz w:val="20"/>
        </w:rPr>
        <w:t xml:space="preserve">, </w:t>
      </w:r>
      <w:r w:rsidR="00B80757">
        <w:rPr>
          <w:sz w:val="20"/>
        </w:rPr>
        <w:t>people</w:t>
      </w:r>
      <w:r>
        <w:rPr>
          <w:sz w:val="20"/>
        </w:rPr>
        <w:t xml:space="preserve"> should have the right to choose along with their doctor if they want </w:t>
      </w:r>
      <w:r w:rsidR="00B80757">
        <w:rPr>
          <w:sz w:val="20"/>
        </w:rPr>
        <w:t xml:space="preserve">to </w:t>
      </w:r>
      <w:r>
        <w:rPr>
          <w:sz w:val="20"/>
        </w:rPr>
        <w:t>use the medicine prophylactically, and</w:t>
      </w:r>
    </w:p>
    <w:p w14:paraId="3B21F6B0" w14:textId="77777777" w:rsidR="00212F10" w:rsidRDefault="00212F10">
      <w:pPr>
        <w:spacing w:beforeLines="1" w:before="2" w:afterLines="1" w:after="2"/>
      </w:pPr>
    </w:p>
    <w:p w14:paraId="16D55484" w14:textId="21017F34" w:rsidR="0058609A" w:rsidRDefault="00A72C16">
      <w:pPr>
        <w:spacing w:beforeLines="1" w:before="2" w:afterLines="1" w:after="2"/>
        <w:rPr>
          <w:sz w:val="20"/>
        </w:rPr>
      </w:pPr>
      <w:r>
        <w:rPr>
          <w:b/>
          <w:color w:val="000000"/>
          <w:sz w:val="20"/>
        </w:rPr>
        <w:lastRenderedPageBreak/>
        <w:t>WHEREAS,</w:t>
      </w:r>
      <w:r>
        <w:rPr>
          <w:sz w:val="20"/>
        </w:rPr>
        <w:t xml:space="preserve"> the government has inserted itself in a way that is unprecedented </w:t>
      </w:r>
      <w:proofErr w:type="gramStart"/>
      <w:r>
        <w:rPr>
          <w:sz w:val="20"/>
        </w:rPr>
        <w:t>in regard to</w:t>
      </w:r>
      <w:proofErr w:type="gramEnd"/>
      <w:r>
        <w:rPr>
          <w:sz w:val="20"/>
        </w:rPr>
        <w:t xml:space="preserve"> a historically safe medication and not allowing patients the right to choose along with their doctor, and</w:t>
      </w:r>
    </w:p>
    <w:p w14:paraId="5179A962" w14:textId="77777777" w:rsidR="00212F10" w:rsidRDefault="00212F10">
      <w:pPr>
        <w:spacing w:beforeLines="1" w:before="2" w:afterLines="1" w:after="2"/>
      </w:pPr>
    </w:p>
    <w:p w14:paraId="11181A1B" w14:textId="026937CE" w:rsidR="0058609A" w:rsidRDefault="00A72C16">
      <w:pPr>
        <w:spacing w:beforeLines="1" w:before="2" w:afterLines="1" w:after="2"/>
      </w:pPr>
      <w:r>
        <w:rPr>
          <w:b/>
          <w:color w:val="000000"/>
          <w:sz w:val="20"/>
        </w:rPr>
        <w:t>NOW THEREFORE BE IT RESOLVED,</w:t>
      </w:r>
      <w:r>
        <w:rPr>
          <w:color w:val="000000"/>
          <w:sz w:val="20"/>
        </w:rPr>
        <w:t> </w:t>
      </w:r>
      <w:r>
        <w:rPr>
          <w:sz w:val="20"/>
        </w:rPr>
        <w:t>that we hereby request Governor Kay Ivey, to use her influence to give Alabamians the right to decide along with their physician whether or not they want outpatient treatment of the disease with the HCQ cocktail</w:t>
      </w:r>
      <w:r w:rsidR="00FC1E67">
        <w:rPr>
          <w:sz w:val="20"/>
        </w:rPr>
        <w:t>.</w:t>
      </w:r>
    </w:p>
    <w:p w14:paraId="64AE4297" w14:textId="77777777" w:rsidR="0058609A" w:rsidRDefault="00A72C16">
      <w:pPr>
        <w:spacing w:beforeLines="1" w:before="2" w:afterLines="1" w:after="2"/>
      </w:pPr>
      <w:r>
        <w:rPr>
          <w:color w:val="000000"/>
          <w:sz w:val="20"/>
        </w:rPr>
        <w:t> </w:t>
      </w:r>
    </w:p>
    <w:p w14:paraId="0C3D9152" w14:textId="77777777" w:rsidR="0058609A" w:rsidRDefault="00A72C16">
      <w:pPr>
        <w:spacing w:beforeLines="1" w:before="2" w:afterLines="1" w:after="2"/>
      </w:pPr>
      <w:r>
        <w:rPr>
          <w:sz w:val="20"/>
        </w:rPr>
        <w:t> </w:t>
      </w:r>
    </w:p>
    <w:p w14:paraId="30FCB0EF" w14:textId="77777777" w:rsidR="0058609A" w:rsidRDefault="00A72C16">
      <w:pPr>
        <w:spacing w:beforeLines="1" w:before="2" w:afterLines="1" w:after="2"/>
      </w:pPr>
      <w:r>
        <w:rPr>
          <w:sz w:val="20"/>
        </w:rPr>
        <w:t>https://governor.ohio.gov/wps/portal/gov/governor/media/news-and-media/statement-from-dewine-on-hydroxychloroquine</w:t>
      </w:r>
    </w:p>
    <w:p w14:paraId="691C98DD" w14:textId="77777777" w:rsidR="0058609A" w:rsidRDefault="00A72C16">
      <w:pPr>
        <w:spacing w:beforeLines="1" w:before="2" w:afterLines="1" w:after="2"/>
      </w:pPr>
      <w:r>
        <w:rPr>
          <w:color w:val="000000"/>
          <w:sz w:val="20"/>
        </w:rPr>
        <w:t>https://www.globalresearch.ca/open-letter-dr-anthony-fauci-regarding-use-hydroxychloroquine-treating-covid-19/5721065</w:t>
      </w:r>
    </w:p>
    <w:p w14:paraId="0921408A" w14:textId="77777777" w:rsidR="0058609A" w:rsidRDefault="00A72C16">
      <w:pPr>
        <w:spacing w:beforeLines="1" w:before="2" w:afterLines="1" w:after="2"/>
      </w:pPr>
      <w:r>
        <w:rPr>
          <w:color w:val="000000"/>
          <w:sz w:val="20"/>
        </w:rPr>
        <w:t>https://thefederalist.com/2020/08/20/why-is-the-media-suppressing-information-about-hydroxychloroquines-effectiveness-against-covid/pixnio-2369604-6000x40001-custom/</w:t>
      </w:r>
    </w:p>
    <w:p w14:paraId="5BB590F9" w14:textId="2A47CDAA" w:rsidR="0058609A" w:rsidRDefault="00B80757">
      <w:pPr>
        <w:spacing w:beforeLines="1" w:before="2" w:afterLines="1" w:after="2"/>
        <w:rPr>
          <w:sz w:val="20"/>
        </w:rPr>
      </w:pPr>
      <w:hyperlink r:id="rId4" w:history="1">
        <w:r w:rsidR="00421F04" w:rsidRPr="00236B3A">
          <w:rPr>
            <w:rStyle w:val="Hyperlink"/>
            <w:sz w:val="20"/>
          </w:rPr>
          <w:t>https://www.statista.com/statistics/1101932/coronavirus-covid19-cases-and-deaths-number-us-americans/</w:t>
        </w:r>
      </w:hyperlink>
    </w:p>
    <w:p w14:paraId="261D7C71" w14:textId="743D142D" w:rsidR="00421F04" w:rsidRDefault="00421F04">
      <w:pPr>
        <w:spacing w:beforeLines="1" w:before="2" w:afterLines="1" w:after="2"/>
      </w:pPr>
      <w:r w:rsidRPr="00421F04">
        <w:t>https://nypost.com/2020/06/04/authors-retract-study-saying-hydroxychloroquine-could-be-harmful/</w:t>
      </w:r>
    </w:p>
    <w:sectPr w:rsidR="00421F04">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609A"/>
    <w:rsid w:val="00034428"/>
    <w:rsid w:val="00212F10"/>
    <w:rsid w:val="002F2663"/>
    <w:rsid w:val="00421F04"/>
    <w:rsid w:val="005338DC"/>
    <w:rsid w:val="0058609A"/>
    <w:rsid w:val="00751488"/>
    <w:rsid w:val="007B237D"/>
    <w:rsid w:val="0092061E"/>
    <w:rsid w:val="00A72C16"/>
    <w:rsid w:val="00B80757"/>
    <w:rsid w:val="00D351F0"/>
    <w:rsid w:val="00D750D4"/>
    <w:rsid w:val="00FC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C8A1"/>
  <w15:docId w15:val="{6D786AA7-B7EB-435E-97A4-A1557BB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F04"/>
    <w:rPr>
      <w:color w:val="0563C1" w:themeColor="hyperlink"/>
      <w:u w:val="single"/>
    </w:rPr>
  </w:style>
  <w:style w:type="character" w:styleId="UnresolvedMention">
    <w:name w:val="Unresolved Mention"/>
    <w:basedOn w:val="DefaultParagraphFont"/>
    <w:uiPriority w:val="99"/>
    <w:semiHidden/>
    <w:unhideWhenUsed/>
    <w:rsid w:val="00421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ista.com/statistics/1101932/coronavirus-covid19-cases-and-deaths-number-us-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eterna11yhappy@outlook.com</cp:lastModifiedBy>
  <cp:revision>4</cp:revision>
  <cp:lastPrinted>2020-08-26T02:19:00Z</cp:lastPrinted>
  <dcterms:created xsi:type="dcterms:W3CDTF">2020-08-26T02:14:00Z</dcterms:created>
  <dcterms:modified xsi:type="dcterms:W3CDTF">2020-08-26T04:03:00Z</dcterms:modified>
</cp:coreProperties>
</file>